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C4A" w:rsidRDefault="00AA4C4A" w:rsidP="00AA4C4A">
      <w:bookmarkStart w:id="0" w:name="_GoBack"/>
      <w:bookmarkEnd w:id="0"/>
    </w:p>
    <w:tbl>
      <w:tblPr>
        <w:tblStyle w:val="Grilledutableau"/>
        <w:tblW w:w="9335" w:type="dxa"/>
        <w:tblLook w:val="04A0" w:firstRow="1" w:lastRow="0" w:firstColumn="1" w:lastColumn="0" w:noHBand="0" w:noVBand="1"/>
      </w:tblPr>
      <w:tblGrid>
        <w:gridCol w:w="2959"/>
        <w:gridCol w:w="6376"/>
      </w:tblGrid>
      <w:tr w:rsidR="009E3E5D" w:rsidRPr="009E3E5D" w:rsidTr="009E3E5D">
        <w:trPr>
          <w:trHeight w:val="834"/>
        </w:trPr>
        <w:tc>
          <w:tcPr>
            <w:tcW w:w="9335" w:type="dxa"/>
            <w:gridSpan w:val="2"/>
            <w:shd w:val="clear" w:color="auto" w:fill="9CC2E5" w:themeFill="accent1" w:themeFillTint="99"/>
            <w:vAlign w:val="center"/>
          </w:tcPr>
          <w:p w:rsidR="009E3E5D" w:rsidRPr="009E3E5D" w:rsidRDefault="009E3E5D" w:rsidP="009E3E5D">
            <w:pPr>
              <w:jc w:val="center"/>
              <w:rPr>
                <w:b/>
                <w:bCs/>
                <w:sz w:val="28"/>
                <w:szCs w:val="28"/>
              </w:rPr>
            </w:pPr>
            <w:r w:rsidRPr="009E3E5D">
              <w:rPr>
                <w:b/>
                <w:bCs/>
                <w:sz w:val="28"/>
                <w:szCs w:val="28"/>
              </w:rPr>
              <w:t>Note technique de fin d’audit</w:t>
            </w:r>
          </w:p>
        </w:tc>
      </w:tr>
      <w:tr w:rsidR="009E3E5D" w:rsidRPr="009E3E5D" w:rsidTr="009E3E5D">
        <w:trPr>
          <w:trHeight w:val="415"/>
        </w:trPr>
        <w:tc>
          <w:tcPr>
            <w:tcW w:w="2959" w:type="dxa"/>
            <w:shd w:val="clear" w:color="auto" w:fill="D9D9D9" w:themeFill="background1" w:themeFillShade="D9"/>
            <w:vAlign w:val="center"/>
          </w:tcPr>
          <w:p w:rsidR="009E3E5D" w:rsidRPr="009E3E5D" w:rsidRDefault="009E3E5D" w:rsidP="009E3E5D">
            <w:pPr>
              <w:rPr>
                <w:sz w:val="28"/>
                <w:szCs w:val="28"/>
              </w:rPr>
            </w:pPr>
            <w:r>
              <w:rPr>
                <w:sz w:val="28"/>
                <w:szCs w:val="28"/>
              </w:rPr>
              <w:t>Magasin</w:t>
            </w:r>
          </w:p>
        </w:tc>
        <w:tc>
          <w:tcPr>
            <w:tcW w:w="6376" w:type="dxa"/>
          </w:tcPr>
          <w:p w:rsidR="009E3E5D" w:rsidRPr="009E3E5D" w:rsidRDefault="00BA4316" w:rsidP="00BA4316">
            <w:pPr>
              <w:rPr>
                <w:sz w:val="28"/>
                <w:szCs w:val="28"/>
              </w:rPr>
            </w:pPr>
            <w:r>
              <w:rPr>
                <w:sz w:val="28"/>
                <w:szCs w:val="28"/>
              </w:rPr>
              <w:t xml:space="preserve">Carrefour La </w:t>
            </w:r>
            <w:proofErr w:type="spellStart"/>
            <w:r>
              <w:rPr>
                <w:sz w:val="28"/>
                <w:szCs w:val="28"/>
              </w:rPr>
              <w:t>Marsa</w:t>
            </w:r>
            <w:proofErr w:type="spellEnd"/>
            <w:r>
              <w:rPr>
                <w:sz w:val="28"/>
                <w:szCs w:val="28"/>
              </w:rPr>
              <w:t xml:space="preserve"> </w:t>
            </w:r>
          </w:p>
        </w:tc>
      </w:tr>
      <w:tr w:rsidR="009E3E5D" w:rsidRPr="009E3E5D" w:rsidTr="009E3E5D">
        <w:trPr>
          <w:trHeight w:val="392"/>
        </w:trPr>
        <w:tc>
          <w:tcPr>
            <w:tcW w:w="2959" w:type="dxa"/>
            <w:shd w:val="clear" w:color="auto" w:fill="D9D9D9" w:themeFill="background1" w:themeFillShade="D9"/>
            <w:vAlign w:val="center"/>
          </w:tcPr>
          <w:p w:rsidR="009E3E5D" w:rsidRPr="009E3E5D" w:rsidRDefault="009E3E5D" w:rsidP="009E3E5D">
            <w:pPr>
              <w:rPr>
                <w:sz w:val="28"/>
                <w:szCs w:val="28"/>
              </w:rPr>
            </w:pPr>
            <w:r>
              <w:rPr>
                <w:sz w:val="28"/>
                <w:szCs w:val="28"/>
              </w:rPr>
              <w:t>Date de l’audit</w:t>
            </w:r>
          </w:p>
        </w:tc>
        <w:tc>
          <w:tcPr>
            <w:tcW w:w="6376" w:type="dxa"/>
          </w:tcPr>
          <w:p w:rsidR="009E3E5D" w:rsidRPr="009E3E5D" w:rsidRDefault="00D01201" w:rsidP="00D01201">
            <w:pPr>
              <w:rPr>
                <w:sz w:val="28"/>
                <w:szCs w:val="28"/>
              </w:rPr>
            </w:pPr>
            <w:r>
              <w:rPr>
                <w:sz w:val="28"/>
                <w:szCs w:val="28"/>
              </w:rPr>
              <w:t xml:space="preserve">26 octobre </w:t>
            </w:r>
            <w:r w:rsidR="00BA4316">
              <w:rPr>
                <w:sz w:val="28"/>
                <w:szCs w:val="28"/>
              </w:rPr>
              <w:t>2017</w:t>
            </w:r>
          </w:p>
        </w:tc>
      </w:tr>
      <w:tr w:rsidR="009E3E5D" w:rsidRPr="009E3E5D" w:rsidTr="0008488C">
        <w:trPr>
          <w:trHeight w:val="1007"/>
        </w:trPr>
        <w:tc>
          <w:tcPr>
            <w:tcW w:w="2959" w:type="dxa"/>
            <w:shd w:val="clear" w:color="auto" w:fill="D9D9D9" w:themeFill="background1" w:themeFillShade="D9"/>
            <w:vAlign w:val="center"/>
          </w:tcPr>
          <w:p w:rsidR="009E3E5D" w:rsidRPr="009E3E5D" w:rsidRDefault="009E3E5D" w:rsidP="009E3E5D">
            <w:pPr>
              <w:rPr>
                <w:sz w:val="28"/>
                <w:szCs w:val="28"/>
              </w:rPr>
            </w:pPr>
            <w:r w:rsidRPr="009E3E5D">
              <w:rPr>
                <w:sz w:val="28"/>
                <w:szCs w:val="28"/>
              </w:rPr>
              <w:t>Propreté du back office</w:t>
            </w:r>
          </w:p>
        </w:tc>
        <w:tc>
          <w:tcPr>
            <w:tcW w:w="6376" w:type="dxa"/>
          </w:tcPr>
          <w:p w:rsidR="00BA4316" w:rsidRPr="009E3E5D" w:rsidRDefault="00F8442B" w:rsidP="00BA4316">
            <w:pPr>
              <w:jc w:val="both"/>
              <w:rPr>
                <w:sz w:val="28"/>
                <w:szCs w:val="28"/>
              </w:rPr>
            </w:pPr>
            <w:r>
              <w:rPr>
                <w:sz w:val="28"/>
                <w:szCs w:val="28"/>
              </w:rPr>
              <w:t>Propre en général</w:t>
            </w:r>
          </w:p>
        </w:tc>
      </w:tr>
      <w:tr w:rsidR="009E3E5D" w:rsidRPr="009E3E5D" w:rsidTr="002B5F5A">
        <w:trPr>
          <w:trHeight w:val="833"/>
        </w:trPr>
        <w:tc>
          <w:tcPr>
            <w:tcW w:w="2959" w:type="dxa"/>
            <w:shd w:val="clear" w:color="auto" w:fill="D9D9D9" w:themeFill="background1" w:themeFillShade="D9"/>
            <w:vAlign w:val="center"/>
          </w:tcPr>
          <w:p w:rsidR="009E3E5D" w:rsidRPr="009E3E5D" w:rsidRDefault="009E3E5D" w:rsidP="009E3E5D">
            <w:pPr>
              <w:rPr>
                <w:sz w:val="28"/>
                <w:szCs w:val="28"/>
              </w:rPr>
            </w:pPr>
            <w:r w:rsidRPr="009E3E5D">
              <w:rPr>
                <w:sz w:val="28"/>
                <w:szCs w:val="28"/>
              </w:rPr>
              <w:t>Propreté du front office</w:t>
            </w:r>
          </w:p>
        </w:tc>
        <w:tc>
          <w:tcPr>
            <w:tcW w:w="6376" w:type="dxa"/>
          </w:tcPr>
          <w:p w:rsidR="003721C5" w:rsidRPr="009E3E5D" w:rsidRDefault="00ED352B" w:rsidP="00854252">
            <w:pPr>
              <w:rPr>
                <w:sz w:val="28"/>
                <w:szCs w:val="28"/>
              </w:rPr>
            </w:pPr>
            <w:r>
              <w:rPr>
                <w:sz w:val="28"/>
                <w:szCs w:val="28"/>
              </w:rPr>
              <w:t>Magasin propre</w:t>
            </w:r>
          </w:p>
        </w:tc>
      </w:tr>
      <w:tr w:rsidR="009E3E5D" w:rsidRPr="009E3E5D" w:rsidTr="00E77AEA">
        <w:trPr>
          <w:trHeight w:val="476"/>
        </w:trPr>
        <w:tc>
          <w:tcPr>
            <w:tcW w:w="2959" w:type="dxa"/>
            <w:shd w:val="clear" w:color="auto" w:fill="D9D9D9" w:themeFill="background1" w:themeFillShade="D9"/>
            <w:vAlign w:val="center"/>
          </w:tcPr>
          <w:p w:rsidR="009E3E5D" w:rsidRPr="009E3E5D" w:rsidRDefault="009E3E5D" w:rsidP="009E3E5D">
            <w:pPr>
              <w:rPr>
                <w:sz w:val="28"/>
                <w:szCs w:val="28"/>
              </w:rPr>
            </w:pPr>
            <w:r w:rsidRPr="009E3E5D">
              <w:rPr>
                <w:sz w:val="28"/>
                <w:szCs w:val="28"/>
              </w:rPr>
              <w:t>Respect de la charte vestimentaire</w:t>
            </w:r>
          </w:p>
        </w:tc>
        <w:tc>
          <w:tcPr>
            <w:tcW w:w="6376" w:type="dxa"/>
          </w:tcPr>
          <w:p w:rsidR="003721C5" w:rsidRPr="009E3E5D" w:rsidRDefault="00F8442B" w:rsidP="00AA4C4A">
            <w:pPr>
              <w:rPr>
                <w:sz w:val="28"/>
                <w:szCs w:val="28"/>
              </w:rPr>
            </w:pPr>
            <w:r>
              <w:rPr>
                <w:sz w:val="28"/>
                <w:szCs w:val="28"/>
              </w:rPr>
              <w:t>Respectée</w:t>
            </w:r>
          </w:p>
        </w:tc>
      </w:tr>
      <w:tr w:rsidR="009E3E5D" w:rsidRPr="009E3E5D" w:rsidTr="00E53132">
        <w:trPr>
          <w:trHeight w:val="1446"/>
        </w:trPr>
        <w:tc>
          <w:tcPr>
            <w:tcW w:w="2959" w:type="dxa"/>
            <w:shd w:val="clear" w:color="auto" w:fill="D9D9D9" w:themeFill="background1" w:themeFillShade="D9"/>
            <w:vAlign w:val="center"/>
          </w:tcPr>
          <w:p w:rsidR="009E3E5D" w:rsidRPr="009E3E5D" w:rsidRDefault="009E3E5D" w:rsidP="009E3E5D">
            <w:pPr>
              <w:rPr>
                <w:sz w:val="28"/>
                <w:szCs w:val="28"/>
              </w:rPr>
            </w:pPr>
            <w:r w:rsidRPr="009E3E5D">
              <w:rPr>
                <w:sz w:val="28"/>
                <w:szCs w:val="28"/>
              </w:rPr>
              <w:t>Infrastructure (revêtements et agencement des locaux)</w:t>
            </w:r>
          </w:p>
        </w:tc>
        <w:tc>
          <w:tcPr>
            <w:tcW w:w="6376" w:type="dxa"/>
          </w:tcPr>
          <w:p w:rsidR="00D01201" w:rsidRPr="00D01201" w:rsidRDefault="00D01201" w:rsidP="00D756E3">
            <w:pPr>
              <w:rPr>
                <w:b/>
                <w:bCs/>
                <w:sz w:val="28"/>
                <w:szCs w:val="28"/>
              </w:rPr>
            </w:pPr>
            <w:r w:rsidRPr="00D01201">
              <w:rPr>
                <w:b/>
                <w:bCs/>
                <w:sz w:val="28"/>
                <w:szCs w:val="28"/>
              </w:rPr>
              <w:t xml:space="preserve">Boulangerie / Pâtisserie : </w:t>
            </w:r>
          </w:p>
          <w:p w:rsidR="00712D54" w:rsidRDefault="00D01201" w:rsidP="00D756E3">
            <w:pPr>
              <w:rPr>
                <w:sz w:val="28"/>
                <w:szCs w:val="28"/>
              </w:rPr>
            </w:pPr>
            <w:r>
              <w:rPr>
                <w:sz w:val="28"/>
                <w:szCs w:val="28"/>
              </w:rPr>
              <w:t xml:space="preserve">Colmater les trous au niveau des murs </w:t>
            </w:r>
          </w:p>
          <w:p w:rsidR="00D01201" w:rsidRDefault="00D01201" w:rsidP="00D756E3">
            <w:pPr>
              <w:rPr>
                <w:sz w:val="28"/>
                <w:szCs w:val="28"/>
              </w:rPr>
            </w:pPr>
            <w:r>
              <w:rPr>
                <w:sz w:val="28"/>
                <w:szCs w:val="28"/>
              </w:rPr>
              <w:t>Colmater le trou derrière le four à sole</w:t>
            </w:r>
          </w:p>
          <w:p w:rsidR="00D01201" w:rsidRDefault="00D01201" w:rsidP="00D756E3">
            <w:pPr>
              <w:rPr>
                <w:sz w:val="28"/>
                <w:szCs w:val="28"/>
              </w:rPr>
            </w:pPr>
            <w:r>
              <w:rPr>
                <w:sz w:val="28"/>
                <w:szCs w:val="28"/>
              </w:rPr>
              <w:t>Sol ébréché au niveau de la zone de cuisson de la pâtisserie</w:t>
            </w:r>
          </w:p>
          <w:p w:rsidR="00D01201" w:rsidRPr="009C50AA" w:rsidRDefault="009C50AA" w:rsidP="00D756E3">
            <w:pPr>
              <w:rPr>
                <w:b/>
                <w:bCs/>
                <w:sz w:val="28"/>
                <w:szCs w:val="28"/>
              </w:rPr>
            </w:pPr>
            <w:r w:rsidRPr="009C50AA">
              <w:rPr>
                <w:b/>
                <w:bCs/>
                <w:sz w:val="28"/>
                <w:szCs w:val="28"/>
              </w:rPr>
              <w:t>Olives / épices :</w:t>
            </w:r>
          </w:p>
          <w:p w:rsidR="009C50AA" w:rsidRDefault="009C50AA" w:rsidP="00D756E3">
            <w:pPr>
              <w:rPr>
                <w:sz w:val="28"/>
                <w:szCs w:val="28"/>
              </w:rPr>
            </w:pPr>
            <w:r>
              <w:rPr>
                <w:sz w:val="28"/>
                <w:szCs w:val="28"/>
              </w:rPr>
              <w:t>Décollement de la peinture des éléments de rangements des olives et salaisons</w:t>
            </w:r>
          </w:p>
          <w:p w:rsidR="009C50AA" w:rsidRPr="009C50AA" w:rsidRDefault="009C50AA" w:rsidP="00D756E3">
            <w:pPr>
              <w:rPr>
                <w:b/>
                <w:bCs/>
                <w:sz w:val="28"/>
                <w:szCs w:val="28"/>
              </w:rPr>
            </w:pPr>
            <w:r w:rsidRPr="009C50AA">
              <w:rPr>
                <w:b/>
                <w:bCs/>
                <w:sz w:val="28"/>
                <w:szCs w:val="28"/>
              </w:rPr>
              <w:t>PLS :</w:t>
            </w:r>
          </w:p>
          <w:p w:rsidR="009C50AA" w:rsidRDefault="009C50AA" w:rsidP="00D756E3">
            <w:pPr>
              <w:rPr>
                <w:sz w:val="28"/>
                <w:szCs w:val="28"/>
              </w:rPr>
            </w:pPr>
            <w:r>
              <w:rPr>
                <w:sz w:val="28"/>
                <w:szCs w:val="28"/>
              </w:rPr>
              <w:t>Décollement de la peinture au niveau de l’élément yaourt</w:t>
            </w:r>
          </w:p>
          <w:p w:rsidR="00F8442B" w:rsidRDefault="00F8442B" w:rsidP="00D756E3">
            <w:pPr>
              <w:rPr>
                <w:sz w:val="28"/>
                <w:szCs w:val="28"/>
              </w:rPr>
            </w:pPr>
            <w:r w:rsidRPr="00F8442B">
              <w:rPr>
                <w:b/>
                <w:bCs/>
                <w:sz w:val="28"/>
                <w:szCs w:val="28"/>
              </w:rPr>
              <w:t>Poissonnerie</w:t>
            </w:r>
            <w:r>
              <w:rPr>
                <w:sz w:val="28"/>
                <w:szCs w:val="28"/>
              </w:rPr>
              <w:t> :</w:t>
            </w:r>
          </w:p>
          <w:p w:rsidR="00F8442B" w:rsidRDefault="00F8442B" w:rsidP="00F8442B">
            <w:pPr>
              <w:rPr>
                <w:sz w:val="28"/>
                <w:szCs w:val="28"/>
              </w:rPr>
            </w:pPr>
            <w:r>
              <w:rPr>
                <w:sz w:val="28"/>
                <w:szCs w:val="28"/>
              </w:rPr>
              <w:t>Eloigner les spots des présentoirs pour freiner la fonte de la glace</w:t>
            </w:r>
          </w:p>
          <w:p w:rsidR="00F8442B" w:rsidRDefault="00F8442B" w:rsidP="00F8442B">
            <w:pPr>
              <w:rPr>
                <w:sz w:val="28"/>
                <w:szCs w:val="28"/>
              </w:rPr>
            </w:pPr>
            <w:r>
              <w:rPr>
                <w:sz w:val="28"/>
                <w:szCs w:val="28"/>
              </w:rPr>
              <w:t>Renforcer le froid négatif dans les meubles froids surgelés</w:t>
            </w:r>
          </w:p>
          <w:p w:rsidR="00F8442B" w:rsidRPr="00F8442B" w:rsidRDefault="00F8442B" w:rsidP="00F8442B">
            <w:pPr>
              <w:rPr>
                <w:b/>
                <w:bCs/>
                <w:sz w:val="28"/>
                <w:szCs w:val="28"/>
              </w:rPr>
            </w:pPr>
            <w:r w:rsidRPr="00F8442B">
              <w:rPr>
                <w:b/>
                <w:bCs/>
                <w:sz w:val="28"/>
                <w:szCs w:val="28"/>
              </w:rPr>
              <w:t>Boucherie</w:t>
            </w:r>
          </w:p>
          <w:p w:rsidR="00F8442B" w:rsidRDefault="00F8442B" w:rsidP="00F8442B">
            <w:pPr>
              <w:rPr>
                <w:sz w:val="28"/>
                <w:szCs w:val="28"/>
              </w:rPr>
            </w:pPr>
            <w:r>
              <w:rPr>
                <w:sz w:val="28"/>
                <w:szCs w:val="28"/>
              </w:rPr>
              <w:t>Traiter les corrosions au sol et au niveau des murs</w:t>
            </w:r>
          </w:p>
          <w:p w:rsidR="00F8442B" w:rsidRDefault="00F8442B" w:rsidP="00F8442B">
            <w:pPr>
              <w:rPr>
                <w:sz w:val="28"/>
                <w:szCs w:val="28"/>
              </w:rPr>
            </w:pPr>
            <w:r>
              <w:rPr>
                <w:sz w:val="28"/>
                <w:szCs w:val="28"/>
              </w:rPr>
              <w:t xml:space="preserve">Lutter contre l’humidité dans la </w:t>
            </w:r>
            <w:proofErr w:type="spellStart"/>
            <w:r>
              <w:rPr>
                <w:sz w:val="28"/>
                <w:szCs w:val="28"/>
              </w:rPr>
              <w:t>saucisserie</w:t>
            </w:r>
            <w:proofErr w:type="spellEnd"/>
            <w:r>
              <w:rPr>
                <w:sz w:val="28"/>
                <w:szCs w:val="28"/>
              </w:rPr>
              <w:t>.</w:t>
            </w:r>
          </w:p>
          <w:p w:rsidR="00F8442B" w:rsidRDefault="00F8442B" w:rsidP="00F8442B">
            <w:pPr>
              <w:rPr>
                <w:sz w:val="28"/>
                <w:szCs w:val="28"/>
              </w:rPr>
            </w:pPr>
            <w:r>
              <w:rPr>
                <w:sz w:val="28"/>
                <w:szCs w:val="28"/>
              </w:rPr>
              <w:t>Mettre à fleur le siphon</w:t>
            </w:r>
          </w:p>
          <w:p w:rsidR="00F8442B" w:rsidRPr="009E3E5D" w:rsidRDefault="00F8442B" w:rsidP="00F8442B">
            <w:pPr>
              <w:rPr>
                <w:sz w:val="28"/>
                <w:szCs w:val="28"/>
              </w:rPr>
            </w:pPr>
            <w:r>
              <w:rPr>
                <w:sz w:val="28"/>
                <w:szCs w:val="28"/>
              </w:rPr>
              <w:t>Installer un système d’assemblage des câbles électriques.</w:t>
            </w:r>
          </w:p>
        </w:tc>
      </w:tr>
      <w:tr w:rsidR="009E3E5D" w:rsidRPr="009E3E5D" w:rsidTr="009E3E5D">
        <w:trPr>
          <w:trHeight w:val="1732"/>
        </w:trPr>
        <w:tc>
          <w:tcPr>
            <w:tcW w:w="2959" w:type="dxa"/>
            <w:shd w:val="clear" w:color="auto" w:fill="D9D9D9" w:themeFill="background1" w:themeFillShade="D9"/>
          </w:tcPr>
          <w:p w:rsidR="009E3E5D" w:rsidRPr="009E3E5D" w:rsidRDefault="009E3E5D" w:rsidP="00AA4C4A">
            <w:pPr>
              <w:rPr>
                <w:sz w:val="28"/>
                <w:szCs w:val="28"/>
              </w:rPr>
            </w:pPr>
            <w:r w:rsidRPr="009E3E5D">
              <w:rPr>
                <w:sz w:val="28"/>
                <w:szCs w:val="28"/>
              </w:rPr>
              <w:t>Autres points importants</w:t>
            </w:r>
          </w:p>
        </w:tc>
        <w:tc>
          <w:tcPr>
            <w:tcW w:w="6376" w:type="dxa"/>
          </w:tcPr>
          <w:p w:rsidR="00712D54" w:rsidRPr="00D01201" w:rsidRDefault="00D01201" w:rsidP="00D01201">
            <w:pPr>
              <w:jc w:val="both"/>
              <w:rPr>
                <w:b/>
                <w:bCs/>
                <w:sz w:val="28"/>
                <w:szCs w:val="28"/>
              </w:rPr>
            </w:pPr>
            <w:r w:rsidRPr="00D01201">
              <w:rPr>
                <w:b/>
                <w:bCs/>
                <w:sz w:val="28"/>
                <w:szCs w:val="28"/>
              </w:rPr>
              <w:t xml:space="preserve">Boulangerie/Pâtisserie : </w:t>
            </w:r>
          </w:p>
          <w:p w:rsidR="00D01201" w:rsidRDefault="00D01201" w:rsidP="00D01201">
            <w:pPr>
              <w:jc w:val="both"/>
              <w:rPr>
                <w:sz w:val="28"/>
                <w:szCs w:val="28"/>
              </w:rPr>
            </w:pPr>
            <w:r>
              <w:rPr>
                <w:sz w:val="28"/>
                <w:szCs w:val="28"/>
              </w:rPr>
              <w:t>Garder les étiquettes mentionnant la date de fabrication et rajouter juste celle indiquant le nouveau prix en cas de changement de prix (cas des gâteaux amandines fabriqués et étiquetés le 24 et en promotion le jour de l’audit)</w:t>
            </w:r>
          </w:p>
          <w:p w:rsidR="00D01201" w:rsidRDefault="00D01201" w:rsidP="00D01201">
            <w:pPr>
              <w:jc w:val="both"/>
              <w:rPr>
                <w:sz w:val="28"/>
                <w:szCs w:val="28"/>
              </w:rPr>
            </w:pPr>
            <w:r>
              <w:rPr>
                <w:sz w:val="28"/>
                <w:szCs w:val="28"/>
              </w:rPr>
              <w:lastRenderedPageBreak/>
              <w:t>Procéder à l’identification (par la date de réception) et au tri des œufs (éliminer les œufs cassés et souillés)</w:t>
            </w:r>
          </w:p>
          <w:p w:rsidR="00D01201" w:rsidRDefault="00D01201" w:rsidP="00D01201">
            <w:pPr>
              <w:jc w:val="both"/>
              <w:rPr>
                <w:sz w:val="28"/>
                <w:szCs w:val="28"/>
              </w:rPr>
            </w:pPr>
            <w:r>
              <w:rPr>
                <w:sz w:val="28"/>
                <w:szCs w:val="28"/>
              </w:rPr>
              <w:t>Protéger les produits en stock en chambre froide (positive ou négative) et à température ambiante</w:t>
            </w:r>
          </w:p>
          <w:p w:rsidR="00C616F1" w:rsidRDefault="00C616F1" w:rsidP="00D01201">
            <w:pPr>
              <w:jc w:val="both"/>
              <w:rPr>
                <w:sz w:val="28"/>
                <w:szCs w:val="28"/>
              </w:rPr>
            </w:pPr>
            <w:r>
              <w:rPr>
                <w:sz w:val="28"/>
                <w:szCs w:val="28"/>
              </w:rPr>
              <w:t xml:space="preserve">Pain </w:t>
            </w:r>
            <w:proofErr w:type="spellStart"/>
            <w:r>
              <w:rPr>
                <w:sz w:val="28"/>
                <w:szCs w:val="28"/>
              </w:rPr>
              <w:t>chawarma</w:t>
            </w:r>
            <w:proofErr w:type="spellEnd"/>
            <w:r>
              <w:rPr>
                <w:sz w:val="28"/>
                <w:szCs w:val="28"/>
              </w:rPr>
              <w:t xml:space="preserve"> livrés par délice de Liban : produits emballés chauds et fermeture du conditionnement non étanche</w:t>
            </w:r>
          </w:p>
          <w:p w:rsidR="00C616F1" w:rsidRDefault="00C616F1" w:rsidP="00D01201">
            <w:pPr>
              <w:jc w:val="both"/>
              <w:rPr>
                <w:sz w:val="28"/>
                <w:szCs w:val="28"/>
              </w:rPr>
            </w:pPr>
            <w:r>
              <w:rPr>
                <w:sz w:val="28"/>
                <w:szCs w:val="28"/>
              </w:rPr>
              <w:t>Identifier les produits sur les chariots en attente dans le labo pour emballage</w:t>
            </w:r>
          </w:p>
          <w:p w:rsidR="00C616F1" w:rsidRPr="00C616F1" w:rsidRDefault="00C616F1" w:rsidP="00D01201">
            <w:pPr>
              <w:jc w:val="both"/>
              <w:rPr>
                <w:b/>
                <w:bCs/>
                <w:sz w:val="28"/>
                <w:szCs w:val="28"/>
              </w:rPr>
            </w:pPr>
            <w:r w:rsidRPr="00C616F1">
              <w:rPr>
                <w:b/>
                <w:bCs/>
                <w:sz w:val="28"/>
                <w:szCs w:val="28"/>
              </w:rPr>
              <w:t>Traiteur :</w:t>
            </w:r>
          </w:p>
          <w:p w:rsidR="00C616F1" w:rsidRDefault="00C616F1" w:rsidP="00C616F1">
            <w:pPr>
              <w:jc w:val="both"/>
              <w:rPr>
                <w:sz w:val="28"/>
                <w:szCs w:val="28"/>
              </w:rPr>
            </w:pPr>
            <w:r>
              <w:rPr>
                <w:sz w:val="28"/>
                <w:szCs w:val="28"/>
              </w:rPr>
              <w:t>Identifier par la date de coupe le jambon découpé et à utiliser pour les sandwichs</w:t>
            </w:r>
          </w:p>
          <w:p w:rsidR="00C616F1" w:rsidRDefault="00C616F1" w:rsidP="00C616F1">
            <w:pPr>
              <w:jc w:val="both"/>
              <w:rPr>
                <w:sz w:val="28"/>
                <w:szCs w:val="28"/>
              </w:rPr>
            </w:pPr>
            <w:r>
              <w:rPr>
                <w:sz w:val="28"/>
                <w:szCs w:val="28"/>
              </w:rPr>
              <w:t>Plus de rigueur lors de l’enregistrement des données relatives aux horaires sur les cadenciers de cuisson (l’heure de début de cuisson correspond à celle du début d’exposition)</w:t>
            </w:r>
          </w:p>
          <w:p w:rsidR="00C616F1" w:rsidRPr="00C616F1" w:rsidRDefault="00C616F1" w:rsidP="00C616F1">
            <w:pPr>
              <w:jc w:val="both"/>
              <w:rPr>
                <w:b/>
                <w:bCs/>
                <w:sz w:val="28"/>
                <w:szCs w:val="28"/>
              </w:rPr>
            </w:pPr>
            <w:r w:rsidRPr="00C616F1">
              <w:rPr>
                <w:b/>
                <w:bCs/>
                <w:sz w:val="28"/>
                <w:szCs w:val="28"/>
              </w:rPr>
              <w:t>Fromage/charcuterie :</w:t>
            </w:r>
          </w:p>
          <w:p w:rsidR="00C616F1" w:rsidRDefault="00C616F1" w:rsidP="00C616F1">
            <w:pPr>
              <w:jc w:val="both"/>
              <w:rPr>
                <w:sz w:val="28"/>
                <w:szCs w:val="28"/>
              </w:rPr>
            </w:pPr>
            <w:r>
              <w:rPr>
                <w:sz w:val="28"/>
                <w:szCs w:val="28"/>
              </w:rPr>
              <w:t>Fromage présenté au stand sur des éléments en bois (surface difficile à nettoyer et à désinfecter en plus de son caractère isolant)</w:t>
            </w:r>
          </w:p>
          <w:p w:rsidR="00C616F1" w:rsidRDefault="00C616F1" w:rsidP="00C616F1">
            <w:pPr>
              <w:jc w:val="both"/>
              <w:rPr>
                <w:sz w:val="28"/>
                <w:szCs w:val="28"/>
              </w:rPr>
            </w:pPr>
            <w:r>
              <w:rPr>
                <w:sz w:val="28"/>
                <w:szCs w:val="28"/>
              </w:rPr>
              <w:t>Meuble charcuterie empêchant une circulation optimale de l’air frais</w:t>
            </w:r>
          </w:p>
          <w:p w:rsidR="00C616F1" w:rsidRDefault="00C616F1" w:rsidP="00C616F1">
            <w:pPr>
              <w:jc w:val="both"/>
              <w:rPr>
                <w:sz w:val="28"/>
                <w:szCs w:val="28"/>
              </w:rPr>
            </w:pPr>
            <w:r>
              <w:rPr>
                <w:sz w:val="28"/>
                <w:szCs w:val="28"/>
              </w:rPr>
              <w:t>Eviter le stockage contre les murs en chambre froide</w:t>
            </w:r>
          </w:p>
          <w:p w:rsidR="009C50AA" w:rsidRDefault="009C50AA" w:rsidP="00C616F1">
            <w:pPr>
              <w:jc w:val="both"/>
              <w:rPr>
                <w:sz w:val="28"/>
                <w:szCs w:val="28"/>
              </w:rPr>
            </w:pPr>
            <w:r>
              <w:rPr>
                <w:sz w:val="28"/>
                <w:szCs w:val="28"/>
              </w:rPr>
              <w:t>Pâtes présentées dans des couffins et fibres naturelles difficiles à nettoyer et à désinfecter</w:t>
            </w:r>
          </w:p>
          <w:p w:rsidR="009C50AA" w:rsidRPr="009C50AA" w:rsidRDefault="009C50AA" w:rsidP="00C616F1">
            <w:pPr>
              <w:jc w:val="both"/>
              <w:rPr>
                <w:b/>
                <w:bCs/>
                <w:sz w:val="28"/>
                <w:szCs w:val="28"/>
              </w:rPr>
            </w:pPr>
            <w:r w:rsidRPr="009C50AA">
              <w:rPr>
                <w:b/>
                <w:bCs/>
                <w:sz w:val="28"/>
                <w:szCs w:val="28"/>
              </w:rPr>
              <w:t>Olives/ épices :</w:t>
            </w:r>
          </w:p>
          <w:p w:rsidR="009C50AA" w:rsidRDefault="009C50AA" w:rsidP="00C616F1">
            <w:pPr>
              <w:jc w:val="both"/>
              <w:rPr>
                <w:sz w:val="28"/>
                <w:szCs w:val="28"/>
              </w:rPr>
            </w:pPr>
            <w:r>
              <w:rPr>
                <w:sz w:val="28"/>
                <w:szCs w:val="28"/>
              </w:rPr>
              <w:t>Boules d’harissa non étiquetées</w:t>
            </w:r>
          </w:p>
          <w:p w:rsidR="00C616F1" w:rsidRPr="00F8442B" w:rsidRDefault="009C50AA" w:rsidP="00C616F1">
            <w:pPr>
              <w:jc w:val="both"/>
              <w:rPr>
                <w:b/>
                <w:bCs/>
                <w:sz w:val="28"/>
                <w:szCs w:val="28"/>
              </w:rPr>
            </w:pPr>
            <w:r w:rsidRPr="00F8442B">
              <w:rPr>
                <w:b/>
                <w:bCs/>
                <w:sz w:val="28"/>
                <w:szCs w:val="28"/>
              </w:rPr>
              <w:t>Fruits et légumes :</w:t>
            </w:r>
          </w:p>
          <w:p w:rsidR="009C50AA" w:rsidRDefault="009C50AA" w:rsidP="009C50AA">
            <w:pPr>
              <w:jc w:val="both"/>
              <w:rPr>
                <w:sz w:val="28"/>
                <w:szCs w:val="28"/>
              </w:rPr>
            </w:pPr>
            <w:r>
              <w:rPr>
                <w:sz w:val="28"/>
                <w:szCs w:val="28"/>
              </w:rPr>
              <w:t xml:space="preserve">Endives </w:t>
            </w:r>
            <w:r w:rsidR="00F8442B">
              <w:rPr>
                <w:sz w:val="28"/>
                <w:szCs w:val="28"/>
              </w:rPr>
              <w:t>et morceaux de potiron emballé</w:t>
            </w:r>
            <w:r>
              <w:rPr>
                <w:sz w:val="28"/>
                <w:szCs w:val="28"/>
              </w:rPr>
              <w:t>s ne portant pas de DLC</w:t>
            </w:r>
          </w:p>
          <w:p w:rsidR="00C616F1" w:rsidRDefault="00F8442B" w:rsidP="00D01201">
            <w:pPr>
              <w:jc w:val="both"/>
              <w:rPr>
                <w:sz w:val="28"/>
                <w:szCs w:val="28"/>
              </w:rPr>
            </w:pPr>
            <w:r w:rsidRPr="00F8442B">
              <w:rPr>
                <w:b/>
                <w:bCs/>
                <w:sz w:val="28"/>
                <w:szCs w:val="28"/>
              </w:rPr>
              <w:t>Boucherie</w:t>
            </w:r>
            <w:r>
              <w:rPr>
                <w:sz w:val="28"/>
                <w:szCs w:val="28"/>
              </w:rPr>
              <w:t> :</w:t>
            </w:r>
          </w:p>
          <w:p w:rsidR="00F8442B" w:rsidRDefault="00F8442B" w:rsidP="00D01201">
            <w:pPr>
              <w:jc w:val="both"/>
              <w:rPr>
                <w:sz w:val="28"/>
                <w:szCs w:val="28"/>
              </w:rPr>
            </w:pPr>
            <w:r>
              <w:rPr>
                <w:sz w:val="28"/>
                <w:szCs w:val="28"/>
              </w:rPr>
              <w:t>Perte de maîtrise de la traçabilité</w:t>
            </w:r>
          </w:p>
          <w:p w:rsidR="00F8442B" w:rsidRPr="00F8442B" w:rsidRDefault="00F8442B" w:rsidP="00D01201">
            <w:pPr>
              <w:jc w:val="both"/>
              <w:rPr>
                <w:b/>
                <w:bCs/>
                <w:sz w:val="28"/>
                <w:szCs w:val="28"/>
              </w:rPr>
            </w:pPr>
            <w:r w:rsidRPr="00F8442B">
              <w:rPr>
                <w:b/>
                <w:bCs/>
                <w:sz w:val="28"/>
                <w:szCs w:val="28"/>
              </w:rPr>
              <w:t>Poissonnerie</w:t>
            </w:r>
          </w:p>
          <w:p w:rsidR="00F8442B" w:rsidRDefault="00F8442B" w:rsidP="00D01201">
            <w:pPr>
              <w:jc w:val="both"/>
              <w:rPr>
                <w:sz w:val="28"/>
                <w:szCs w:val="28"/>
              </w:rPr>
            </w:pPr>
            <w:proofErr w:type="spellStart"/>
            <w:r>
              <w:rPr>
                <w:sz w:val="28"/>
                <w:szCs w:val="28"/>
              </w:rPr>
              <w:t>Réemballage</w:t>
            </w:r>
            <w:proofErr w:type="spellEnd"/>
            <w:r>
              <w:rPr>
                <w:sz w:val="28"/>
                <w:szCs w:val="28"/>
              </w:rPr>
              <w:t xml:space="preserve"> des produits ayant subi des modifications de prix ou des perforations.</w:t>
            </w:r>
          </w:p>
          <w:p w:rsidR="00F8442B" w:rsidRPr="009E3E5D" w:rsidRDefault="00F8442B" w:rsidP="00D01201">
            <w:pPr>
              <w:jc w:val="both"/>
              <w:rPr>
                <w:sz w:val="28"/>
                <w:szCs w:val="28"/>
              </w:rPr>
            </w:pPr>
            <w:r>
              <w:rPr>
                <w:sz w:val="28"/>
                <w:szCs w:val="28"/>
              </w:rPr>
              <w:t>Absence de certificat de salubrité pour 150 kg de poissons.</w:t>
            </w:r>
          </w:p>
        </w:tc>
      </w:tr>
    </w:tbl>
    <w:p w:rsidR="009E3E5D" w:rsidRDefault="009E3E5D" w:rsidP="00AA4C4A"/>
    <w:tbl>
      <w:tblPr>
        <w:tblStyle w:val="Grilledutableau"/>
        <w:tblW w:w="10370" w:type="dxa"/>
        <w:jc w:val="center"/>
        <w:tblLook w:val="04A0" w:firstRow="1" w:lastRow="0" w:firstColumn="1" w:lastColumn="0" w:noHBand="0" w:noVBand="1"/>
      </w:tblPr>
      <w:tblGrid>
        <w:gridCol w:w="1271"/>
        <w:gridCol w:w="652"/>
        <w:gridCol w:w="650"/>
        <w:gridCol w:w="651"/>
        <w:gridCol w:w="649"/>
        <w:gridCol w:w="651"/>
        <w:gridCol w:w="649"/>
        <w:gridCol w:w="651"/>
        <w:gridCol w:w="649"/>
        <w:gridCol w:w="652"/>
        <w:gridCol w:w="649"/>
        <w:gridCol w:w="649"/>
        <w:gridCol w:w="649"/>
        <w:gridCol w:w="649"/>
        <w:gridCol w:w="649"/>
      </w:tblGrid>
      <w:tr w:rsidR="002235DE" w:rsidRPr="009E3E5D" w:rsidTr="002235DE">
        <w:trPr>
          <w:jc w:val="center"/>
        </w:trPr>
        <w:tc>
          <w:tcPr>
            <w:tcW w:w="1271" w:type="dxa"/>
            <w:shd w:val="clear" w:color="auto" w:fill="D9D9D9" w:themeFill="background1" w:themeFillShade="D9"/>
          </w:tcPr>
          <w:p w:rsidR="002235DE" w:rsidRPr="009E3E5D" w:rsidRDefault="002235DE" w:rsidP="009E3E5D">
            <w:pPr>
              <w:rPr>
                <w:b/>
                <w:bCs/>
              </w:rPr>
            </w:pPr>
            <w:r w:rsidRPr="009E3E5D">
              <w:rPr>
                <w:b/>
                <w:bCs/>
              </w:rPr>
              <w:t>Auditeur</w:t>
            </w:r>
            <w:r>
              <w:rPr>
                <w:b/>
                <w:bCs/>
              </w:rPr>
              <w:t>(s)</w:t>
            </w:r>
          </w:p>
          <w:p w:rsidR="002235DE" w:rsidRPr="009E3E5D" w:rsidRDefault="002235DE" w:rsidP="009E3E5D">
            <w:pPr>
              <w:rPr>
                <w:b/>
                <w:bCs/>
              </w:rPr>
            </w:pPr>
            <w:r w:rsidRPr="009E3E5D">
              <w:rPr>
                <w:b/>
                <w:bCs/>
              </w:rPr>
              <w:t>(cocher)</w:t>
            </w:r>
          </w:p>
        </w:tc>
        <w:tc>
          <w:tcPr>
            <w:tcW w:w="652" w:type="dxa"/>
            <w:shd w:val="clear" w:color="auto" w:fill="D9D9D9" w:themeFill="background1" w:themeFillShade="D9"/>
            <w:vAlign w:val="center"/>
          </w:tcPr>
          <w:p w:rsidR="002235DE" w:rsidRPr="009E3E5D" w:rsidRDefault="002235DE" w:rsidP="009E3E5D">
            <w:pPr>
              <w:rPr>
                <w:b/>
                <w:bCs/>
              </w:rPr>
            </w:pPr>
            <w:r w:rsidRPr="009E3E5D">
              <w:rPr>
                <w:b/>
                <w:bCs/>
              </w:rPr>
              <w:t>MC</w:t>
            </w:r>
          </w:p>
        </w:tc>
        <w:tc>
          <w:tcPr>
            <w:tcW w:w="650" w:type="dxa"/>
            <w:vAlign w:val="center"/>
          </w:tcPr>
          <w:p w:rsidR="002235DE" w:rsidRPr="009E3E5D" w:rsidRDefault="002235DE" w:rsidP="009E3E5D">
            <w:pPr>
              <w:rPr>
                <w:b/>
                <w:bCs/>
              </w:rPr>
            </w:pPr>
          </w:p>
        </w:tc>
        <w:tc>
          <w:tcPr>
            <w:tcW w:w="651" w:type="dxa"/>
            <w:shd w:val="clear" w:color="auto" w:fill="D9D9D9" w:themeFill="background1" w:themeFillShade="D9"/>
            <w:vAlign w:val="center"/>
          </w:tcPr>
          <w:p w:rsidR="002235DE" w:rsidRPr="009E3E5D" w:rsidRDefault="002235DE" w:rsidP="009E3E5D">
            <w:pPr>
              <w:rPr>
                <w:b/>
                <w:bCs/>
              </w:rPr>
            </w:pPr>
            <w:r w:rsidRPr="009E3E5D">
              <w:rPr>
                <w:b/>
                <w:bCs/>
              </w:rPr>
              <w:t>MJ</w:t>
            </w:r>
          </w:p>
        </w:tc>
        <w:tc>
          <w:tcPr>
            <w:tcW w:w="649" w:type="dxa"/>
            <w:vAlign w:val="center"/>
          </w:tcPr>
          <w:p w:rsidR="002235DE" w:rsidRPr="009E3E5D" w:rsidRDefault="002235DE" w:rsidP="009E3E5D">
            <w:pPr>
              <w:rPr>
                <w:b/>
                <w:bCs/>
              </w:rPr>
            </w:pPr>
          </w:p>
        </w:tc>
        <w:tc>
          <w:tcPr>
            <w:tcW w:w="651" w:type="dxa"/>
            <w:shd w:val="clear" w:color="auto" w:fill="D9D9D9" w:themeFill="background1" w:themeFillShade="D9"/>
            <w:vAlign w:val="center"/>
          </w:tcPr>
          <w:p w:rsidR="002235DE" w:rsidRPr="009E3E5D" w:rsidRDefault="002235DE" w:rsidP="009E3E5D">
            <w:pPr>
              <w:rPr>
                <w:b/>
                <w:bCs/>
              </w:rPr>
            </w:pPr>
            <w:r w:rsidRPr="009E3E5D">
              <w:rPr>
                <w:b/>
                <w:bCs/>
              </w:rPr>
              <w:t>MH</w:t>
            </w:r>
          </w:p>
        </w:tc>
        <w:tc>
          <w:tcPr>
            <w:tcW w:w="649" w:type="dxa"/>
            <w:vAlign w:val="center"/>
          </w:tcPr>
          <w:p w:rsidR="002235DE" w:rsidRPr="009E3E5D" w:rsidRDefault="00D01201" w:rsidP="009E3E5D">
            <w:pPr>
              <w:rPr>
                <w:b/>
                <w:bCs/>
              </w:rPr>
            </w:pPr>
            <w:r>
              <w:rPr>
                <w:b/>
                <w:bCs/>
              </w:rPr>
              <w:t>X</w:t>
            </w:r>
          </w:p>
        </w:tc>
        <w:tc>
          <w:tcPr>
            <w:tcW w:w="651" w:type="dxa"/>
            <w:shd w:val="clear" w:color="auto" w:fill="D9D9D9" w:themeFill="background1" w:themeFillShade="D9"/>
            <w:vAlign w:val="center"/>
          </w:tcPr>
          <w:p w:rsidR="002235DE" w:rsidRPr="009E3E5D" w:rsidRDefault="002235DE" w:rsidP="009E3E5D">
            <w:pPr>
              <w:rPr>
                <w:b/>
                <w:bCs/>
              </w:rPr>
            </w:pPr>
            <w:r w:rsidRPr="009E3E5D">
              <w:rPr>
                <w:b/>
                <w:bCs/>
              </w:rPr>
              <w:t xml:space="preserve"> </w:t>
            </w:r>
            <w:r>
              <w:rPr>
                <w:b/>
                <w:bCs/>
              </w:rPr>
              <w:t>HK</w:t>
            </w:r>
          </w:p>
        </w:tc>
        <w:tc>
          <w:tcPr>
            <w:tcW w:w="649" w:type="dxa"/>
            <w:vAlign w:val="center"/>
          </w:tcPr>
          <w:p w:rsidR="002235DE" w:rsidRPr="009E3E5D" w:rsidRDefault="00ED352B" w:rsidP="009E3E5D">
            <w:pPr>
              <w:rPr>
                <w:b/>
                <w:bCs/>
              </w:rPr>
            </w:pPr>
            <w:r>
              <w:rPr>
                <w:b/>
                <w:bCs/>
              </w:rPr>
              <w:t>X</w:t>
            </w:r>
          </w:p>
        </w:tc>
        <w:tc>
          <w:tcPr>
            <w:tcW w:w="652" w:type="dxa"/>
            <w:shd w:val="clear" w:color="auto" w:fill="D9D9D9" w:themeFill="background1" w:themeFillShade="D9"/>
            <w:vAlign w:val="center"/>
          </w:tcPr>
          <w:p w:rsidR="002235DE" w:rsidRPr="009E3E5D" w:rsidRDefault="002235DE" w:rsidP="00E043A4">
            <w:pPr>
              <w:jc w:val="center"/>
              <w:rPr>
                <w:b/>
                <w:bCs/>
              </w:rPr>
            </w:pPr>
            <w:r>
              <w:rPr>
                <w:b/>
                <w:bCs/>
              </w:rPr>
              <w:t>HEK</w:t>
            </w:r>
          </w:p>
        </w:tc>
        <w:tc>
          <w:tcPr>
            <w:tcW w:w="649" w:type="dxa"/>
          </w:tcPr>
          <w:p w:rsidR="00BA4316" w:rsidRDefault="00BA4316" w:rsidP="009E3E5D">
            <w:pPr>
              <w:rPr>
                <w:b/>
                <w:bCs/>
              </w:rPr>
            </w:pPr>
          </w:p>
          <w:p w:rsidR="002235DE" w:rsidRPr="009E3E5D" w:rsidRDefault="002235DE" w:rsidP="009E3E5D">
            <w:pPr>
              <w:rPr>
                <w:b/>
                <w:bCs/>
              </w:rPr>
            </w:pPr>
          </w:p>
        </w:tc>
        <w:tc>
          <w:tcPr>
            <w:tcW w:w="649" w:type="dxa"/>
            <w:shd w:val="clear" w:color="auto" w:fill="D9D9D9" w:themeFill="background1" w:themeFillShade="D9"/>
            <w:vAlign w:val="center"/>
          </w:tcPr>
          <w:p w:rsidR="002235DE" w:rsidRPr="009E3E5D" w:rsidRDefault="00A10DFA" w:rsidP="002235DE">
            <w:pPr>
              <w:jc w:val="center"/>
              <w:rPr>
                <w:b/>
                <w:bCs/>
              </w:rPr>
            </w:pPr>
            <w:r>
              <w:rPr>
                <w:b/>
                <w:bCs/>
              </w:rPr>
              <w:t>BH</w:t>
            </w:r>
          </w:p>
        </w:tc>
        <w:tc>
          <w:tcPr>
            <w:tcW w:w="649" w:type="dxa"/>
            <w:vAlign w:val="center"/>
          </w:tcPr>
          <w:p w:rsidR="002235DE" w:rsidRPr="009E3E5D" w:rsidRDefault="002235DE" w:rsidP="002235DE">
            <w:pPr>
              <w:jc w:val="center"/>
              <w:rPr>
                <w:b/>
                <w:bCs/>
              </w:rPr>
            </w:pPr>
          </w:p>
        </w:tc>
        <w:tc>
          <w:tcPr>
            <w:tcW w:w="649" w:type="dxa"/>
            <w:shd w:val="clear" w:color="auto" w:fill="D9D9D9" w:themeFill="background1" w:themeFillShade="D9"/>
            <w:vAlign w:val="center"/>
          </w:tcPr>
          <w:p w:rsidR="002235DE" w:rsidRPr="009E3E5D" w:rsidRDefault="00A10DFA" w:rsidP="002235DE">
            <w:pPr>
              <w:jc w:val="center"/>
              <w:rPr>
                <w:b/>
                <w:bCs/>
              </w:rPr>
            </w:pPr>
            <w:r>
              <w:rPr>
                <w:b/>
                <w:bCs/>
              </w:rPr>
              <w:t>SS</w:t>
            </w:r>
          </w:p>
        </w:tc>
        <w:tc>
          <w:tcPr>
            <w:tcW w:w="649" w:type="dxa"/>
            <w:vAlign w:val="center"/>
          </w:tcPr>
          <w:p w:rsidR="002235DE" w:rsidRPr="009E3E5D" w:rsidRDefault="002235DE" w:rsidP="002235DE">
            <w:pPr>
              <w:jc w:val="center"/>
              <w:rPr>
                <w:b/>
                <w:bCs/>
              </w:rPr>
            </w:pPr>
          </w:p>
        </w:tc>
      </w:tr>
    </w:tbl>
    <w:p w:rsidR="009E3E5D" w:rsidRDefault="009E3E5D" w:rsidP="009E3E5D">
      <w:pPr>
        <w:jc w:val="center"/>
      </w:pPr>
    </w:p>
    <w:sectPr w:rsidR="009E3E5D" w:rsidSect="00F8442B">
      <w:headerReference w:type="default" r:id="rId6"/>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4AA" w:rsidRDefault="002604AA" w:rsidP="009E3E5D">
      <w:pPr>
        <w:spacing w:after="0" w:line="240" w:lineRule="auto"/>
      </w:pPr>
      <w:r>
        <w:separator/>
      </w:r>
    </w:p>
  </w:endnote>
  <w:endnote w:type="continuationSeparator" w:id="0">
    <w:p w:rsidR="002604AA" w:rsidRDefault="002604AA" w:rsidP="009E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4AA" w:rsidRDefault="002604AA" w:rsidP="009E3E5D">
      <w:pPr>
        <w:spacing w:after="0" w:line="240" w:lineRule="auto"/>
      </w:pPr>
      <w:r>
        <w:separator/>
      </w:r>
    </w:p>
  </w:footnote>
  <w:footnote w:type="continuationSeparator" w:id="0">
    <w:p w:rsidR="002604AA" w:rsidRDefault="002604AA" w:rsidP="009E3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32" w:rsidRPr="009E3E5D" w:rsidRDefault="00133532" w:rsidP="009E3E5D">
    <w:pPr>
      <w:pStyle w:val="En-tte"/>
      <w:tabs>
        <w:tab w:val="left" w:pos="8220"/>
      </w:tabs>
      <w:rPr>
        <w:u w:val="single"/>
      </w:rPr>
    </w:pPr>
    <w:r w:rsidRPr="00897736">
      <w:rPr>
        <w:noProof/>
        <w:u w:val="single"/>
        <w:lang w:eastAsia="fr-FR"/>
      </w:rPr>
      <w:drawing>
        <wp:inline distT="0" distB="0" distL="0" distR="0" wp14:anchorId="0F45759C" wp14:editId="76BDA315">
          <wp:extent cx="1266825" cy="2762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570" cy="277260"/>
                  </a:xfrm>
                  <a:prstGeom prst="rect">
                    <a:avLst/>
                  </a:prstGeom>
                  <a:noFill/>
                  <a:ln>
                    <a:noFill/>
                  </a:ln>
                </pic:spPr>
              </pic:pic>
            </a:graphicData>
          </a:graphic>
        </wp:inline>
      </w:drawing>
    </w:r>
    <w:r>
      <w:rPr>
        <w:u w:val="single"/>
      </w:rPr>
      <w:tab/>
      <w:t xml:space="preserve">                                                                   </w:t>
    </w:r>
    <w:r w:rsidR="002235DE">
      <w:rPr>
        <w:u w:val="single"/>
      </w:rPr>
      <w:t xml:space="preserve">                        mars 2017</w:t>
    </w:r>
    <w:r>
      <w:rPr>
        <w:u w:val="single"/>
      </w:rPr>
      <w:t xml:space="preserve"> </w:t>
    </w:r>
    <w:r w:rsidRPr="009E3E5D">
      <w:rPr>
        <w:noProof/>
        <w:u w:val="single"/>
        <w:lang w:eastAsia="fr-FR"/>
      </w:rPr>
      <w:drawing>
        <wp:inline distT="0" distB="0" distL="0" distR="0" wp14:anchorId="64DDAE81" wp14:editId="277C7244">
          <wp:extent cx="990600" cy="316947"/>
          <wp:effectExtent l="0" t="0" r="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23160" cy="32736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D3"/>
    <w:rsid w:val="00006079"/>
    <w:rsid w:val="00042017"/>
    <w:rsid w:val="0008488C"/>
    <w:rsid w:val="00085D6B"/>
    <w:rsid w:val="000F0F16"/>
    <w:rsid w:val="000F3ADA"/>
    <w:rsid w:val="001039E2"/>
    <w:rsid w:val="00131794"/>
    <w:rsid w:val="00133532"/>
    <w:rsid w:val="00157C2C"/>
    <w:rsid w:val="00164F45"/>
    <w:rsid w:val="001906BB"/>
    <w:rsid w:val="002142D8"/>
    <w:rsid w:val="002235DE"/>
    <w:rsid w:val="002604AA"/>
    <w:rsid w:val="002B5F5A"/>
    <w:rsid w:val="002C3547"/>
    <w:rsid w:val="00304CCA"/>
    <w:rsid w:val="00322573"/>
    <w:rsid w:val="003721C5"/>
    <w:rsid w:val="00384C18"/>
    <w:rsid w:val="00386841"/>
    <w:rsid w:val="00390FEF"/>
    <w:rsid w:val="003C4583"/>
    <w:rsid w:val="003D3F1B"/>
    <w:rsid w:val="00401E47"/>
    <w:rsid w:val="00466A3E"/>
    <w:rsid w:val="004822AB"/>
    <w:rsid w:val="004A1337"/>
    <w:rsid w:val="004E208F"/>
    <w:rsid w:val="0054024F"/>
    <w:rsid w:val="00577A44"/>
    <w:rsid w:val="00585D6F"/>
    <w:rsid w:val="00617C05"/>
    <w:rsid w:val="00674E63"/>
    <w:rsid w:val="006D0CFA"/>
    <w:rsid w:val="00701A6E"/>
    <w:rsid w:val="00712D54"/>
    <w:rsid w:val="007E602A"/>
    <w:rsid w:val="00854252"/>
    <w:rsid w:val="008D24D7"/>
    <w:rsid w:val="008E221D"/>
    <w:rsid w:val="00976409"/>
    <w:rsid w:val="00986CA0"/>
    <w:rsid w:val="009C50AA"/>
    <w:rsid w:val="009E3E5D"/>
    <w:rsid w:val="009F5FE4"/>
    <w:rsid w:val="00A10DFA"/>
    <w:rsid w:val="00A11194"/>
    <w:rsid w:val="00AA4C4A"/>
    <w:rsid w:val="00AA6692"/>
    <w:rsid w:val="00AC4D3C"/>
    <w:rsid w:val="00BA4316"/>
    <w:rsid w:val="00BC0634"/>
    <w:rsid w:val="00C616F1"/>
    <w:rsid w:val="00C72D65"/>
    <w:rsid w:val="00CE39FD"/>
    <w:rsid w:val="00CF32D3"/>
    <w:rsid w:val="00D01201"/>
    <w:rsid w:val="00D021B7"/>
    <w:rsid w:val="00D46F5E"/>
    <w:rsid w:val="00D756E3"/>
    <w:rsid w:val="00DA0C2D"/>
    <w:rsid w:val="00DB1EFF"/>
    <w:rsid w:val="00DB3099"/>
    <w:rsid w:val="00E043A4"/>
    <w:rsid w:val="00E53132"/>
    <w:rsid w:val="00E77AEA"/>
    <w:rsid w:val="00E96E54"/>
    <w:rsid w:val="00EC0AD5"/>
    <w:rsid w:val="00ED352B"/>
    <w:rsid w:val="00ED7BBF"/>
    <w:rsid w:val="00EE2969"/>
    <w:rsid w:val="00EE5F8D"/>
    <w:rsid w:val="00F8442B"/>
    <w:rsid w:val="00FA166F"/>
    <w:rsid w:val="00FB0D4A"/>
    <w:rsid w:val="00FB7989"/>
    <w:rsid w:val="00FC6854"/>
    <w:rsid w:val="00FD61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535F"/>
  <w15:chartTrackingRefBased/>
  <w15:docId w15:val="{006D1D71-56DA-416C-B8B1-B49419D6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E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E5D"/>
    <w:pPr>
      <w:tabs>
        <w:tab w:val="center" w:pos="4536"/>
        <w:tab w:val="right" w:pos="9072"/>
      </w:tabs>
      <w:spacing w:after="0" w:line="240" w:lineRule="auto"/>
    </w:pPr>
  </w:style>
  <w:style w:type="character" w:customStyle="1" w:styleId="En-tteCar">
    <w:name w:val="En-tête Car"/>
    <w:basedOn w:val="Policepardfaut"/>
    <w:link w:val="En-tte"/>
    <w:uiPriority w:val="99"/>
    <w:rsid w:val="009E3E5D"/>
  </w:style>
  <w:style w:type="paragraph" w:styleId="Pieddepage">
    <w:name w:val="footer"/>
    <w:basedOn w:val="Normal"/>
    <w:link w:val="PieddepageCar"/>
    <w:uiPriority w:val="99"/>
    <w:unhideWhenUsed/>
    <w:rsid w:val="009E3E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E5D"/>
  </w:style>
  <w:style w:type="paragraph" w:styleId="Textedebulles">
    <w:name w:val="Balloon Text"/>
    <w:basedOn w:val="Normal"/>
    <w:link w:val="TextedebullesCar"/>
    <w:uiPriority w:val="99"/>
    <w:semiHidden/>
    <w:unhideWhenUsed/>
    <w:rsid w:val="00EC0A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0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409</Words>
  <Characters>2250</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 Consult Majed</dc:creator>
  <cp:keywords/>
  <dc:description/>
  <cp:lastModifiedBy>Utilisateur Windows</cp:lastModifiedBy>
  <cp:revision>9</cp:revision>
  <cp:lastPrinted>2016-05-07T09:13:00Z</cp:lastPrinted>
  <dcterms:created xsi:type="dcterms:W3CDTF">2017-05-18T21:25:00Z</dcterms:created>
  <dcterms:modified xsi:type="dcterms:W3CDTF">2017-10-26T14:27:00Z</dcterms:modified>
</cp:coreProperties>
</file>