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3E20DA" w:rsidP="00916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 </w:t>
            </w:r>
            <w:proofErr w:type="spellStart"/>
            <w:r w:rsidR="00916623">
              <w:rPr>
                <w:sz w:val="28"/>
                <w:szCs w:val="28"/>
              </w:rPr>
              <w:t>Trocadero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3E20DA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23/11/17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3E20DA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3E20DA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3E20DA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916623" w:rsidRDefault="00916623" w:rsidP="0091662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302"/>
              <w:jc w:val="both"/>
              <w:rPr>
                <w:sz w:val="28"/>
                <w:szCs w:val="28"/>
              </w:rPr>
            </w:pPr>
            <w:r w:rsidRPr="00D44AC0">
              <w:rPr>
                <w:sz w:val="28"/>
                <w:szCs w:val="28"/>
              </w:rPr>
              <w:t>L’entrée des clients sert au même temps à la réception des produits</w:t>
            </w:r>
          </w:p>
          <w:p w:rsidR="00D10BCD" w:rsidRDefault="00621DB7" w:rsidP="00621DB7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3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traces d’humidité au niveau de la salle de pause</w:t>
            </w:r>
          </w:p>
          <w:p w:rsidR="00E635ED" w:rsidRPr="009E3E5D" w:rsidRDefault="00E635ED" w:rsidP="00621DB7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3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plusieurs ouvertures au niveau plafond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de la réserve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Pr="00812126" w:rsidRDefault="00916623" w:rsidP="0081212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12126">
              <w:rPr>
                <w:sz w:val="28"/>
                <w:szCs w:val="28"/>
              </w:rPr>
              <w:t>Epicerie : Présence de 3 paq</w:t>
            </w:r>
            <w:r w:rsidR="00621DB7">
              <w:rPr>
                <w:sz w:val="28"/>
                <w:szCs w:val="28"/>
              </w:rPr>
              <w:t xml:space="preserve">uets de ras </w:t>
            </w:r>
            <w:proofErr w:type="spellStart"/>
            <w:r w:rsidR="00621DB7">
              <w:rPr>
                <w:sz w:val="28"/>
                <w:szCs w:val="28"/>
              </w:rPr>
              <w:t>hanout</w:t>
            </w:r>
            <w:proofErr w:type="spellEnd"/>
            <w:r w:rsidR="00621DB7">
              <w:rPr>
                <w:sz w:val="28"/>
                <w:szCs w:val="28"/>
              </w:rPr>
              <w:t xml:space="preserve"> EL KHABIA périmés DL 11</w:t>
            </w:r>
            <w:r w:rsidRPr="00812126">
              <w:rPr>
                <w:sz w:val="28"/>
                <w:szCs w:val="28"/>
              </w:rPr>
              <w:t>/06/17</w:t>
            </w:r>
          </w:p>
          <w:p w:rsidR="00812126" w:rsidRDefault="00812126" w:rsidP="0081212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12126">
              <w:rPr>
                <w:sz w:val="28"/>
                <w:szCs w:val="28"/>
              </w:rPr>
              <w:t>Manque de suivi des températures a cœur du produit en PLS</w:t>
            </w:r>
          </w:p>
          <w:p w:rsidR="00621DB7" w:rsidRPr="00812126" w:rsidRDefault="00621DB7" w:rsidP="0081212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plan d’action suite au dernier rapport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A5" w:rsidRDefault="00EB3AA5" w:rsidP="009E3E5D">
      <w:pPr>
        <w:spacing w:after="0" w:line="240" w:lineRule="auto"/>
      </w:pPr>
      <w:r>
        <w:separator/>
      </w:r>
    </w:p>
  </w:endnote>
  <w:endnote w:type="continuationSeparator" w:id="0">
    <w:p w:rsidR="00EB3AA5" w:rsidRDefault="00EB3AA5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A5" w:rsidRDefault="00EB3AA5" w:rsidP="009E3E5D">
      <w:pPr>
        <w:spacing w:after="0" w:line="240" w:lineRule="auto"/>
      </w:pPr>
      <w:r>
        <w:separator/>
      </w:r>
    </w:p>
  </w:footnote>
  <w:footnote w:type="continuationSeparator" w:id="0">
    <w:p w:rsidR="00EB3AA5" w:rsidRDefault="00EB3AA5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12BE"/>
    <w:multiLevelType w:val="hybridMultilevel"/>
    <w:tmpl w:val="6CEAB5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931EF"/>
    <w:multiLevelType w:val="hybridMultilevel"/>
    <w:tmpl w:val="B7C48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3E20DA"/>
    <w:rsid w:val="00401E47"/>
    <w:rsid w:val="004822AB"/>
    <w:rsid w:val="004A1337"/>
    <w:rsid w:val="004E208F"/>
    <w:rsid w:val="0054024F"/>
    <w:rsid w:val="00557AEE"/>
    <w:rsid w:val="00577A44"/>
    <w:rsid w:val="00585D6F"/>
    <w:rsid w:val="00617C05"/>
    <w:rsid w:val="00621DB7"/>
    <w:rsid w:val="00701A6E"/>
    <w:rsid w:val="007E602A"/>
    <w:rsid w:val="00812126"/>
    <w:rsid w:val="00826C72"/>
    <w:rsid w:val="00854252"/>
    <w:rsid w:val="008D24D7"/>
    <w:rsid w:val="00916623"/>
    <w:rsid w:val="00976409"/>
    <w:rsid w:val="009B40B9"/>
    <w:rsid w:val="009E3E5D"/>
    <w:rsid w:val="009F5FE4"/>
    <w:rsid w:val="00A11194"/>
    <w:rsid w:val="00AA4C4A"/>
    <w:rsid w:val="00AA6692"/>
    <w:rsid w:val="00AC4D3C"/>
    <w:rsid w:val="00BC0634"/>
    <w:rsid w:val="00C72D65"/>
    <w:rsid w:val="00CF32D3"/>
    <w:rsid w:val="00D021B7"/>
    <w:rsid w:val="00D10BCD"/>
    <w:rsid w:val="00D46F5E"/>
    <w:rsid w:val="00D922C6"/>
    <w:rsid w:val="00DA0C2D"/>
    <w:rsid w:val="00DB1EFF"/>
    <w:rsid w:val="00DB3099"/>
    <w:rsid w:val="00E043A4"/>
    <w:rsid w:val="00E21854"/>
    <w:rsid w:val="00E53132"/>
    <w:rsid w:val="00E635ED"/>
    <w:rsid w:val="00E77AEA"/>
    <w:rsid w:val="00E84C34"/>
    <w:rsid w:val="00EB3AA5"/>
    <w:rsid w:val="00EC0AD5"/>
    <w:rsid w:val="00ED7BBF"/>
    <w:rsid w:val="00EE2969"/>
    <w:rsid w:val="00EE5F8D"/>
    <w:rsid w:val="00EF501F"/>
    <w:rsid w:val="00F51276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16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16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5</cp:revision>
  <cp:lastPrinted>2016-05-07T09:13:00Z</cp:lastPrinted>
  <dcterms:created xsi:type="dcterms:W3CDTF">2017-11-23T21:52:00Z</dcterms:created>
  <dcterms:modified xsi:type="dcterms:W3CDTF">2017-11-23T22:05:00Z</dcterms:modified>
</cp:coreProperties>
</file>